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2D" w:rsidRPr="008F2D2D" w:rsidRDefault="008F2D2D" w:rsidP="008F2D2D">
      <w:pPr>
        <w:spacing w:before="135" w:after="156" w:line="480" w:lineRule="atLeast"/>
        <w:outlineLvl w:val="1"/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</w:pPr>
      <w:r w:rsidRPr="008F2D2D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># </w:t>
      </w:r>
      <w:r w:rsidRPr="008F2D2D">
        <w:rPr>
          <w:rFonts w:ascii="Helvetica Neue" w:eastAsia="Times New Roman" w:hAnsi="Helvetica Neue" w:cs="Times New Roman"/>
          <w:b/>
          <w:bCs/>
          <w:i/>
          <w:iCs/>
          <w:color w:val="0000FF"/>
          <w:sz w:val="36"/>
          <w:szCs w:val="36"/>
          <w:lang w:eastAsia="fi-FI"/>
        </w:rPr>
        <w:t>[Urheiluseura ry:n]</w:t>
      </w:r>
      <w:r w:rsidRPr="008F2D2D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proofErr w:type="gram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Laatimispäivä: 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</w:t>
      </w:r>
      <w:proofErr w:type="spellStart"/>
      <w:proofErr w:type="gramEnd"/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pp.kk.vvvv</w:t>
      </w:r>
      <w:proofErr w:type="spellEnd"/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]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1. Rekisterinpitäjä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[Rekisterinpitäjän nimi, y-tunnus ja yhteystiedot</w:t>
      </w:r>
      <w:r w:rsidRPr="008F2D2D">
        <w:rPr>
          <w:rFonts w:ascii="Helvetica Neue" w:eastAsia="Times New Roman" w:hAnsi="Helvetica Neue" w:cs="Times New Roman"/>
          <w:i/>
          <w:iCs/>
          <w:color w:val="585858"/>
          <w:sz w:val="21"/>
          <w:szCs w:val="21"/>
          <w:lang w:eastAsia="fi-FI"/>
        </w:rPr>
        <w:t>]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2. Rekisteriasioiden yhteyshenkilö ja yhteystiedot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[Yhteyshenkilön nimi, sähköpostiosoite ja puhelinnumero]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3. Rekisterin nimi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Jäsen- ja yhteistyökumppanirekisteri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4. Henkilötietojen käsittelyn tarkoitus ja peruste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Tietojen käsittely perustuu yhdistysten jäsenten osalta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[Urheiluseura ry:n]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:rsidR="008F2D2D" w:rsidRPr="008F2D2D" w:rsidRDefault="008F2D2D" w:rsidP="008F2D2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ylläpitää Yhdistyslain mukaista jäsenluetteloa</w:t>
      </w:r>
    </w:p>
    <w:p w:rsidR="008F2D2D" w:rsidRPr="008F2D2D" w:rsidRDefault="008F2D2D" w:rsidP="008F2D2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8F2D2D" w:rsidRPr="008F2D2D" w:rsidRDefault="008F2D2D" w:rsidP="008F2D2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8F2D2D" w:rsidRPr="008F2D2D" w:rsidRDefault="008F2D2D" w:rsidP="008F2D2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toiminnan kehittäminen, tilastointi ja raportointi. 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[Urheiluseura ry:n]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oikeutettuun etuun eli sovittuun yhteistyöhön. 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br/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[Mikäli toimihenkilö toimii seurassa työsuhteessa, tulee muussa henkilörekisterissä ja tietosuojaselosteessa huolehtia työntekijän henkilötietojen käsittelyn informoinnista työsuhteeseen liittyvin osin.]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[Urheiluseura ry</w:t>
      </w:r>
      <w:proofErr w:type="gramStart"/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:n]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oikeutettuun</w:t>
      </w:r>
      <w:proofErr w:type="gram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 etuun (suoramarkkinointi) ja henkilötietojen käyttötarkoitus on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[Urheiluseura ry:n]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5. Rekisterin tietosisältö ja rekisteröityjen ryhmät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lastRenderedPageBreak/>
        <w:t xml:space="preserve">[Merkitään kaikki henkilötiedot tai tietoryhmät, joita rekisteröidystä voidaan tallettaa/kerätä. Henkilön yksilöintitiedot tulee eritellä esim. nimi, </w:t>
      </w:r>
      <w:proofErr w:type="spellStart"/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hetu</w:t>
      </w:r>
      <w:proofErr w:type="spellEnd"/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, syntymäaika, yhteystiedot). Muilta osin riittää tietotyyppien ja/tai -ryhmien kuvaus.]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br/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[Luetellaan ne rekisteröityjen ryhmät, joiden tietoja ko. henkilörekisteriin on talletettu (esim. urheiluseuran jäsen, yhteistyökumppanin päättäjä tai yhteyshenkilö, toimihenkilö jne.)]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Alaikäisen jäsenen osalta </w:t>
      </w:r>
    </w:p>
    <w:p w:rsidR="008F2D2D" w:rsidRPr="008F2D2D" w:rsidRDefault="008F2D2D" w:rsidP="008F2D2D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8F2D2D" w:rsidRPr="008F2D2D" w:rsidRDefault="008F2D2D" w:rsidP="008F2D2D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Valokuva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8F2D2D" w:rsidRPr="008F2D2D" w:rsidRDefault="008F2D2D" w:rsidP="008F2D2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Muut rekisteröidyn itsensä luovuttamat henkilötiedot 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8F2D2D" w:rsidRPr="008F2D2D" w:rsidRDefault="008F2D2D" w:rsidP="008F2D2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8F2D2D" w:rsidRPr="008F2D2D" w:rsidRDefault="008F2D2D" w:rsidP="008F2D2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Laskuihin liittyvät tiedot </w:t>
      </w:r>
    </w:p>
    <w:p w:rsidR="008F2D2D" w:rsidRPr="008F2D2D" w:rsidRDefault="008F2D2D" w:rsidP="008F2D2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Valokuva </w:t>
      </w:r>
    </w:p>
    <w:p w:rsidR="008F2D2D" w:rsidRPr="008F2D2D" w:rsidRDefault="008F2D2D" w:rsidP="008F2D2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8F2D2D" w:rsidRPr="008F2D2D" w:rsidRDefault="008F2D2D" w:rsidP="008F2D2D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6. Säännönmukaiset tietolähteet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lastRenderedPageBreak/>
        <w:t>[Kuvaus siitä, mistä rekisterin tietoja saadaan? Esim. tiedot voidaan saada rekisteröidyltä itseltään, tiedot voivat kertyä rekisterinpitäjän omassa toiminnassa tai tietoja voidaan saada muista rekisteristä kolmansilta tahoilta.]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[Urheiluseura ry:lle]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.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7. Säännönmukaiset tietojen luovutukset ja tietojen siirto EU:n tai ETA-alueen ulkopuolelle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[Kerrottava luovutetaanko henkilötietoja kolmansille osapuolille (sis. toiset rekisterinpitäjät ja käsittelijät) ja jos niin mille tahoille.]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br/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[Mikäli henkilötietoja siirretään EU/ETA:n ulkopuolelle, kerrottava käytetty mekanismi ja miten rekisteröity voi tutustua siihen.]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Taikala</w:t>
      </w:r>
      <w:proofErr w:type="spell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 Oy, </w:t>
      </w:r>
      <w:proofErr w:type="spell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8. Suojauksen periaatteet ja tietojen säilytysaika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[Kerrotaan kuinka kauan ko. rekisteriin kuuluvia tietoja säilytetään tai jos tämä ei ole mahdollista kerrotaan säilytysajan määräytymisperusteet.]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8F2D2D" w:rsidRPr="008F2D2D" w:rsidRDefault="008F2D2D" w:rsidP="008F2D2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Toimihenkilön henkilötietoja säilytetään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[määritä säilytysaika]</w:t>
      </w:r>
    </w:p>
    <w:p w:rsidR="008F2D2D" w:rsidRPr="008F2D2D" w:rsidRDefault="008F2D2D" w:rsidP="008F2D2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Yhdistyksen jäsenen henkilötietoja säilytetään </w:t>
      </w: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[määritä säilytysaika]</w:t>
      </w:r>
    </w:p>
    <w:p w:rsidR="008F2D2D" w:rsidRPr="008F2D2D" w:rsidRDefault="008F2D2D" w:rsidP="008F2D2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8F2D2D" w:rsidRPr="008F2D2D" w:rsidRDefault="008F2D2D" w:rsidP="008F2D2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proofErr w:type="spell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lastRenderedPageBreak/>
        <w:t>myClub</w:t>
      </w:r>
      <w:proofErr w:type="spell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8F2D2D" w:rsidRPr="008F2D2D" w:rsidRDefault="008F2D2D" w:rsidP="008F2D2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proofErr w:type="spellStart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8F2D2D" w:rsidRPr="008F2D2D" w:rsidRDefault="008F2D2D" w:rsidP="008F2D2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8F2D2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## 9. Rekisteröidyn oikeudet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[Kerrotaan tietosuoja-asetuksen mukaisista rekisteröidylle kuuluvista oikeuksista]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Tarkastusoikeus ja oikeus vaatia tiedon korjaamista. </w:t>
      </w:r>
    </w:p>
    <w:p w:rsidR="008F2D2D" w:rsidRPr="008F2D2D" w:rsidRDefault="008F2D2D" w:rsidP="008F2D2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8F2D2D" w:rsidRPr="008F2D2D" w:rsidRDefault="008F2D2D" w:rsidP="008F2D2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8F2D2D">
        <w:rPr>
          <w:rFonts w:ascii="Helvetica Neue" w:eastAsia="Times New Roman" w:hAnsi="Helvetica Neue" w:cs="Times New Roman"/>
          <w:b/>
          <w:bCs/>
          <w:color w:val="494949"/>
          <w:sz w:val="21"/>
          <w:szCs w:val="21"/>
          <w:lang w:eastAsia="fi-FI"/>
        </w:rPr>
        <w:t>Muut oikeudet:</w:t>
      </w:r>
      <w:r w:rsidRPr="008F2D2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224EA8" w:rsidRDefault="00224EA8">
      <w:bookmarkStart w:id="0" w:name="_GoBack"/>
      <w:bookmarkEnd w:id="0"/>
    </w:p>
    <w:sectPr w:rsidR="00224EA8" w:rsidSect="0020721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777B"/>
    <w:multiLevelType w:val="multilevel"/>
    <w:tmpl w:val="12B2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70F5C"/>
    <w:multiLevelType w:val="multilevel"/>
    <w:tmpl w:val="EEC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C4C37"/>
    <w:multiLevelType w:val="multilevel"/>
    <w:tmpl w:val="2A8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819A1"/>
    <w:multiLevelType w:val="multilevel"/>
    <w:tmpl w:val="F05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2705A"/>
    <w:multiLevelType w:val="multilevel"/>
    <w:tmpl w:val="E4B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2D"/>
    <w:rsid w:val="0020721F"/>
    <w:rsid w:val="00224EA8"/>
    <w:rsid w:val="008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ED5884-4FE4-E140-908C-737D1CE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8F2D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8F2D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F2D2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8F2D2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8F2D2D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8F2D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8F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5745</Characters>
  <Application>Microsoft Office Word</Application>
  <DocSecurity>0</DocSecurity>
  <Lines>47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Salovuori</dc:creator>
  <cp:keywords/>
  <dc:description/>
  <cp:lastModifiedBy>Mikko Salovuori</cp:lastModifiedBy>
  <cp:revision>1</cp:revision>
  <dcterms:created xsi:type="dcterms:W3CDTF">2018-12-13T09:28:00Z</dcterms:created>
  <dcterms:modified xsi:type="dcterms:W3CDTF">2018-12-13T09:29:00Z</dcterms:modified>
</cp:coreProperties>
</file>